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D" w:rsidRPr="00067C7D" w:rsidRDefault="00067C7D" w:rsidP="00067C7D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tr-TR"/>
        </w:rPr>
      </w:pPr>
      <w:r w:rsidRPr="00067C7D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tr-TR"/>
        </w:rPr>
        <w:t>"Telafide Ben de Varım" Sık Sorulan Sorular ve Cevapları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1: "Telafide Ben de Varım" ne zaman yapılacaktır?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"Telafide Ben de Varım" 5 Temmuz – 31 Ağustos 2021 tarihleri arasında yapılacaktır.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2: "Telafide Ben de Varım" kimleri kapsamaktadır?</w:t>
      </w:r>
    </w:p>
    <w:p w:rsidR="00067C7D" w:rsidRPr="00067C7D" w:rsidRDefault="00067C7D" w:rsidP="00067C7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067C7D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Her kademedeki öğrenciler, Öğretmenler ve velileri kapsamaktadır.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3: "Telafide Ben de Varım" da öğrenciler için hangi programlar yapılacaktır?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Fiziksel , Sosyal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Duygusal, Akademik Gelişim ve Özel Eğitime ihtiyacı olan öğrencilerimiz için etkinlikler yapılacaktır.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4: Faaliyetlere katılmak zorunlu mudur?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Faaliyetlere katılmak öğretmen, öğrenci ve veliler için gönüllülük esasına dayalıdır.</w:t>
      </w:r>
    </w:p>
    <w:p w:rsidR="00067C7D" w:rsidRPr="00067C7D" w:rsidRDefault="00067C7D" w:rsidP="00067C7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067C7D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5: Faaliyetin düzenlenebilmesi için en az kaç katılımcı olması gerekmektedir?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Eğitim 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yada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etkinlik faaliyetinin açılması için en az 12 katılımcı (öğrenci, öğretmen veya veli)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olması gerekir.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6: Faaliyete katılacak öğrencilerden mutlaka veli izin belgesi alınacak mıdır?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Faaliyete katılacak öğrencilerden mutlaka veli izin belgesi alınacaktır.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Veli İzin Belgesini indirmek için </w:t>
      </w:r>
      <w:hyperlink r:id="rId5" w:tgtFrame="_blank" w:history="1">
        <w:r w:rsidRPr="00067C7D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tr-TR"/>
          </w:rPr>
          <w:t>TIKLAYINIZ.</w:t>
        </w:r>
      </w:hyperlink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7: Öğrenci ve veliler başvuruları nasıl yapacakladır?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 ve veliler dilekçe ile istedikleri okul idaresine başvuracaklardır.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8: Öğrenci, veli ve öğretmenler faaliyetlere istedikleri ilde katılabilecek midir?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 ve veliler istedikleri yerde eğitim faaliyetine katılabilecekler. Fakat öğretmenler sadece görevli oldukları ilde eğitim faaliyetine katılabileceklerdir.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Soru 9: </w:t>
      </w:r>
      <w:proofErr w:type="spellStart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Öğrencii</w:t>
      </w:r>
      <w:proofErr w:type="spellEnd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Öğretmen ve velilere faaliyetler nasıl yapılacaktır?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</w:p>
    <w:p w:rsidR="00067C7D" w:rsidRPr="00067C7D" w:rsidRDefault="00067C7D" w:rsidP="00067C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Öğrencilere yönelik hazırlanan eğitimler yaz okulu mahiyetinde olacaktır.</w:t>
      </w:r>
    </w:p>
    <w:p w:rsidR="00067C7D" w:rsidRPr="00067C7D" w:rsidRDefault="00067C7D" w:rsidP="00067C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Öğretmenlere yönelik faaliyetler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hizmetiçi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eğitim kapsamında uzaktan veya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yüzyüze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yapılabilir.</w:t>
      </w:r>
    </w:p>
    <w:p w:rsidR="00067C7D" w:rsidRPr="00067C7D" w:rsidRDefault="00067C7D" w:rsidP="00067C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Velilere yönelik faaliyetler Halk Eğitim Merkezleriyle işbirliği içerisinde hazırlanabilir.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10: Ücret ödemeleri nasıl yapılacaktır?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Ücret ödemeleri Personel Genel Müdürlüğü tarafından gönderilen yazıya göre yapılacaktır.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Yazıyı indirmek için </w:t>
      </w:r>
      <w:hyperlink r:id="rId6" w:tgtFrame="_blank" w:history="1">
        <w:r w:rsidRPr="00067C7D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TIKLAYINIZ.</w:t>
        </w:r>
      </w:hyperlink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lastRenderedPageBreak/>
        <w:t>Soru 11: Faaliyetlerde ücretli öğretmenler görev alabilecek midir?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İhityaç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halinde ücretli öğretmenler de görev alabilecektir.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12: Özel okullardaki öğrenciler bu faaliyetlere nasıl katılacaktır?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 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Özel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okul öğrencileri de devlet okullarında açılan bir faaliyete katılabilecektir.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13: Faaliyet girişleri nasıl yapılacaktır?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Faaliyet girişleri Okul, İlçe ve İl Milli Eğitim Müdürlükleri tarafından yapılacaktır.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Soru 14: </w:t>
      </w:r>
      <w:proofErr w:type="spellStart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Faliyetlerde</w:t>
      </w:r>
      <w:proofErr w:type="spellEnd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onay işlemi olacak mıdır?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Okul müdürlükleri tarafından giriş yapılan faaliyetlerde ilçe ve il MEM onayı olacaktır. İlçe MEM tarafından giriş yapılan faaliyetlerde il onayı olacaktır. İl MEM tarafından giriş yapılan faaliyetler direk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onaylanacakdır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. Merkez ilçesi olan İl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MEM'lerde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ilçe onayları otomatik verilecektir.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15: Etkinlik ve eğitim arasındaki fark nedir?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Etkinlik 1 gün 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yada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en fazla 2 gün sürer. Eğitim daha uzun süren faaliyettir. (15, 20, 45 veya 70 Saat gibi) Planlamalarda Eğitim faaliyetlerine ağırlık verilmesi uygun olur.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16: Öğretmenler başvuruların nerden yapacaklardır?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MEBBİS + Başvuru İşlemleri + Telafide Ben de Varım Başvuru İşlemleri + Faaliyet Görev Başvuruları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17: Faaliyetlerin işleyiş sırası kronolojik olarak nasıl olacaktır?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1) Faaliyeti planlama (Okul+İlçe + İl)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2) Faaliyetin sisteme girilmesi (Okul+İlçe + İl)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3) Onay süreçleri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4) Öğretmenlerin görev tercih etmesi (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Mebbis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)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5) Faaliyet sahibi okul/kurumların faaliyete öğretmen ataması yapması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6) Öğrencilerin faaliyete okula gelerek başvurusu, gerekli izin belgelerini doldurmaları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7) Faaliyet için gerekli resmi olurların ve görevlendirmelerin yapılması (Valilik+Kaymakamlık vb.)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8) Faaliyetin icrası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 xml:space="preserve">9) Faaliyet tamamlandı bilgisinin 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modüle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işlenmesi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18: Faaliyete 12'den az öğrenci başvurduysa nasıl bir işlem yapılabilir?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İki okulda aynı faaliyet açılmış fakat A okuluna 7 öğrenci başvuru yapmış. B okuluna ise 8 öğrenci başvuru yapmış olsun. Bu okulların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ikiside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ayrı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ayrı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bu faaliyeti açamayacaklardır. Fakat isterlerse iki okula başvuran öğrenciler bir okulda birleştirilip tek bir faaliyet açılabilecektir.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19: Faaliyetler hangi aşamalarda iptal edilebilir?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Faaliyeti 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modüle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giren kurum faaliyetin her aşamasında faaliyeti iptal edebilir. İptal edilen faaliyet yayından kalkar.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20: Aynı kurumda aynı etkinlik veya eğitim birden fazla açılabilir mi?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 farklı olmak kaydıyla yapılabilir.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21: Faaliyetlere birden fazla öğretmen başvuru yapması halinde nasıl bir işlem yapılacaktır? Yetkinlik aranır mı?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Cevap: Faaliyetlere öğretmenler görevlendirilirken mutlaka yetkinlik olmalıdır. Yetkinlik o alanla ilgili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hizmetiçi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veya geçerli sertifika gibi. Örneğin bir çalgı faaliyetinde müzik öğretmeni robotik kodlama faaliyetinde bilişim öğretmeni olması uygun olur. Etkinliklerde ise tüm öğretmenler görev alabilir. Mesela doğa yürüyüşü gibi. İzcilik kampında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22: Faaliyet süreleri ne kadardır?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lastRenderedPageBreak/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Faaliyet süreleri faaliyet tanımlarken faaliyeti seçince gelmektedir.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23: Bir öğretmen aynı hafta için de birden fazla faaliyet yapabilir mi?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Evet yapabilir ancak haftalık ders saatine dikkat etmelidir. Örnek olarak 12 + 10 saatlik iki faaliyet olabilir.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24: Faaliyetlerde kimler görev alabilecektir?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İdareci ve öğretmenler görev alabilecektir.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Soru 25: Bu faaliyetlerde öğretmen ve idareciler kaç saat </w:t>
      </w:r>
      <w:proofErr w:type="spellStart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ekders</w:t>
      </w:r>
      <w:proofErr w:type="spellEnd"/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ödenebilecektir?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Faaliyetlerde görevlendirilen idaresi ve öğretmenlerden alanı atölye, laboratuar ve kurs öğretmenliği olanlara haftada 44, diğer öğretmenlere haftada 30 saate kadar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ekders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ödenebilecektir.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26: Bir etkinlik veya eğitim süresi ne kadardır?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40 dakikadır.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27: Faaliyetlerde katılımcı sayısı 12 altına düşerse nasıl bir işlem yapılır?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12 altına düşerse kapatılır.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28: Öğretmen başvuruları ne zaman başlayacaktır?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Öğretmenler 21 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hazirandan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itibaren </w:t>
      </w:r>
      <w:proofErr w:type="spell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mebbisten</w:t>
      </w:r>
      <w:proofErr w:type="spell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başvuru yapabilirler.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Soru 29: Birleştirilmiş sınıflı okullarda etkinlik ve eğitimler nasıl olacaktır?</w:t>
      </w:r>
    </w:p>
    <w:p w:rsidR="00067C7D" w:rsidRPr="00067C7D" w:rsidRDefault="00067C7D" w:rsidP="00067C7D">
      <w:pPr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67C7D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Cevap: </w:t>
      </w:r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Bu okullarda 12 katılımcıyı geçmek şartıyla tüm sınıflar iki </w:t>
      </w:r>
      <w:proofErr w:type="gramStart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yada</w:t>
      </w:r>
      <w:proofErr w:type="gramEnd"/>
      <w:r w:rsidRPr="00067C7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tek grup halinde etkinlere katılabilir.</w:t>
      </w:r>
    </w:p>
    <w:p w:rsidR="00FE5304" w:rsidRDefault="00FE5304"/>
    <w:sectPr w:rsidR="00FE5304" w:rsidSect="00FE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8DE"/>
    <w:multiLevelType w:val="multilevel"/>
    <w:tmpl w:val="9A62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C7D"/>
    <w:rsid w:val="00067C7D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2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deogren.com/forum/tpmod/;dl=item19478" TargetMode="External"/><Relationship Id="rId5" Type="http://schemas.openxmlformats.org/officeDocument/2006/relationships/hyperlink" Target="https://cdn.eba.gov.tr/telafi/PDFler/3_veli_izin_belge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2021-06-18T05:57:00Z</dcterms:created>
  <dcterms:modified xsi:type="dcterms:W3CDTF">2021-06-18T05:58:00Z</dcterms:modified>
</cp:coreProperties>
</file>